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333333"/>
          <w:sz w:val="23"/>
          <w:szCs w:val="23"/>
          <w:highlight w:val="white"/>
        </w:rPr>
      </w:pPr>
      <w:r w:rsidDel="00000000" w:rsidR="00000000" w:rsidRPr="00000000">
        <w:rPr>
          <w:b w:val="1"/>
          <w:color w:val="333333"/>
          <w:sz w:val="23"/>
          <w:szCs w:val="23"/>
          <w:highlight w:val="white"/>
          <w:rtl w:val="0"/>
        </w:rPr>
        <w:t xml:space="preserve">6.4.4 - Institution conducts internal and external financial audits regularly </w:t>
      </w:r>
    </w:p>
    <w:p w:rsidR="00000000" w:rsidDel="00000000" w:rsidP="00000000" w:rsidRDefault="00000000" w:rsidRPr="00000000" w14:paraId="00000002">
      <w:pPr>
        <w:rPr>
          <w:b w:val="1"/>
          <w:color w:val="333333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color w:val="333333"/>
          <w:sz w:val="23"/>
          <w:szCs w:val="23"/>
          <w:highlight w:val="white"/>
        </w:rPr>
      </w:pP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JUIT conducts internal and external audits on a regular basis to improve its controls and financial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color w:val="333333"/>
          <w:sz w:val="23"/>
          <w:szCs w:val="23"/>
          <w:highlight w:val="white"/>
        </w:rPr>
      </w:pP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systems.The University has also constituted the Finance Committee to prepare the Budget estimates and annual accounts of the University.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color w:val="333333"/>
          <w:sz w:val="23"/>
          <w:szCs w:val="23"/>
          <w:highlight w:val="white"/>
        </w:rPr>
      </w:pP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The annual reports and budgets are uploaded on the institute website, which is updated yearly. Finance Committee recommends the appointment of an Internal Auditor; after that Governing Council gives final approval. M/S Ravi Rajan &amp; Co. LLP, Chartered Accountants, 505A, 5th floor, D-4,Rectangle-1, District Centre, Saket, New Delhi-110 017, has been appointed as Internal Auditors.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color w:val="333333"/>
          <w:sz w:val="23"/>
          <w:szCs w:val="23"/>
          <w:highlight w:val="white"/>
        </w:rPr>
      </w:pP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An independent Chartered Accountant Firm audits the accounts of the University at the end of each financial year. Finance Committee recommends the appointment of statutory Auditors; after that Governing Council gives final approval. M/s Dass Gupta &amp; Associates, Chartered Accountants, B4, Gulmohar Park, New Delhi-110049, is the appointed Statutory Auditor. Statutory Auditor conducts audit as per provision of Income Tax u/s 10 (23C) (vi) of the Income Tax Act. The Statutory Auditor examines the balance sheet and the income and expenditure accounts for every financial year.</w:t>
      </w:r>
    </w:p>
    <w:p w:rsidR="00000000" w:rsidDel="00000000" w:rsidP="00000000" w:rsidRDefault="00000000" w:rsidRPr="00000000" w14:paraId="00000007">
      <w:pPr>
        <w:rPr>
          <w:color w:val="333333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